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78AA" w14:textId="77777777" w:rsidR="0065465E" w:rsidRDefault="0065465E" w:rsidP="0065465E">
      <w:pPr>
        <w:rPr>
          <w:sz w:val="96"/>
          <w:szCs w:val="96"/>
        </w:rPr>
      </w:pPr>
      <w:r w:rsidRPr="00733357">
        <w:rPr>
          <w:sz w:val="96"/>
          <w:szCs w:val="96"/>
        </w:rPr>
        <w:t>Totalförsvarsutbildning</w:t>
      </w:r>
    </w:p>
    <w:p w14:paraId="0F1EE41B" w14:textId="77777777" w:rsidR="0065465E" w:rsidRDefault="0065465E" w:rsidP="0065465E">
      <w:pPr>
        <w:rPr>
          <w:sz w:val="96"/>
          <w:szCs w:val="96"/>
        </w:rPr>
      </w:pPr>
    </w:p>
    <w:p w14:paraId="2F21AB30" w14:textId="77777777" w:rsidR="0065465E" w:rsidRDefault="00F71F8E" w:rsidP="0065465E">
      <w:pPr>
        <w:jc w:val="center"/>
        <w:rPr>
          <w:rFonts w:ascii="Helvetica" w:hAnsi="Helvetica" w:cs="Helvetica"/>
        </w:rPr>
      </w:pPr>
      <w:r w:rsidRPr="00F71F8E">
        <w:rPr>
          <w:rFonts w:ascii="Helvetica" w:hAnsi="Helvetica" w:cs="Helvetica"/>
          <w:noProof/>
          <w:lang w:eastAsia="sv-SE"/>
        </w:rPr>
        <w:drawing>
          <wp:inline distT="0" distB="0" distL="0" distR="0" wp14:anchorId="036CD971" wp14:editId="01DE7821">
            <wp:extent cx="5760720" cy="32397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39770"/>
                    </a:xfrm>
                    <a:prstGeom prst="rect">
                      <a:avLst/>
                    </a:prstGeom>
                  </pic:spPr>
                </pic:pic>
              </a:graphicData>
            </a:graphic>
          </wp:inline>
        </w:drawing>
      </w:r>
      <w:r w:rsidR="0065465E" w:rsidRPr="0046640C">
        <w:rPr>
          <w:rFonts w:ascii="Helvetica" w:hAnsi="Helvetica" w:cs="Helvetica"/>
        </w:rPr>
        <w:t xml:space="preserve"> </w:t>
      </w:r>
    </w:p>
    <w:p w14:paraId="39B11FF0" w14:textId="77777777" w:rsidR="0065465E" w:rsidRDefault="0065465E" w:rsidP="0065465E">
      <w:pPr>
        <w:jc w:val="center"/>
        <w:rPr>
          <w:rFonts w:ascii="Helvetica" w:hAnsi="Helvetica" w:cs="Helvetica"/>
        </w:rPr>
      </w:pPr>
    </w:p>
    <w:p w14:paraId="5B23094F" w14:textId="77777777" w:rsidR="0065465E" w:rsidRDefault="0065465E" w:rsidP="0065465E">
      <w:pPr>
        <w:jc w:val="center"/>
        <w:rPr>
          <w:sz w:val="96"/>
          <w:szCs w:val="96"/>
        </w:rPr>
      </w:pPr>
    </w:p>
    <w:p w14:paraId="6A2914B5" w14:textId="5F622AF0" w:rsidR="0065465E" w:rsidRPr="00A93FF4" w:rsidRDefault="008632C0" w:rsidP="0065465E">
      <w:pPr>
        <w:jc w:val="center"/>
        <w:rPr>
          <w:sz w:val="72"/>
          <w:szCs w:val="72"/>
        </w:rPr>
      </w:pPr>
      <w:r>
        <w:rPr>
          <w:sz w:val="72"/>
          <w:szCs w:val="72"/>
        </w:rPr>
        <w:t>12 – 16 oktober</w:t>
      </w:r>
      <w:r w:rsidR="004A60B1">
        <w:rPr>
          <w:sz w:val="72"/>
          <w:szCs w:val="72"/>
        </w:rPr>
        <w:t xml:space="preserve"> 202</w:t>
      </w:r>
      <w:r w:rsidR="006A6174">
        <w:rPr>
          <w:sz w:val="72"/>
          <w:szCs w:val="72"/>
        </w:rPr>
        <w:t>6</w:t>
      </w:r>
    </w:p>
    <w:p w14:paraId="450C4B01" w14:textId="45DFCFDB" w:rsidR="0065465E" w:rsidRDefault="00F71F8E" w:rsidP="0065465E">
      <w:pPr>
        <w:jc w:val="center"/>
        <w:rPr>
          <w:sz w:val="36"/>
          <w:szCs w:val="36"/>
        </w:rPr>
      </w:pPr>
      <w:r>
        <w:rPr>
          <w:sz w:val="36"/>
          <w:szCs w:val="36"/>
        </w:rPr>
        <w:t xml:space="preserve">Utbildningen genomförs av </w:t>
      </w:r>
      <w:r w:rsidR="0065465E">
        <w:rPr>
          <w:sz w:val="36"/>
          <w:szCs w:val="36"/>
        </w:rPr>
        <w:t xml:space="preserve">Försvarsmakten (Militärhögskolan Karlberg/ </w:t>
      </w:r>
      <w:r w:rsidR="004A60B1">
        <w:rPr>
          <w:sz w:val="36"/>
          <w:szCs w:val="36"/>
        </w:rPr>
        <w:t>MR N</w:t>
      </w:r>
      <w:r w:rsidR="00243C24">
        <w:rPr>
          <w:sz w:val="36"/>
          <w:szCs w:val="36"/>
        </w:rPr>
        <w:t xml:space="preserve">) </w:t>
      </w:r>
      <w:r>
        <w:rPr>
          <w:sz w:val="36"/>
          <w:szCs w:val="36"/>
        </w:rPr>
        <w:t xml:space="preserve">på </w:t>
      </w:r>
      <w:proofErr w:type="spellStart"/>
      <w:r w:rsidR="00A93FF4">
        <w:rPr>
          <w:sz w:val="36"/>
          <w:szCs w:val="36"/>
        </w:rPr>
        <w:t>M</w:t>
      </w:r>
      <w:r w:rsidR="00911144">
        <w:rPr>
          <w:sz w:val="36"/>
          <w:szCs w:val="36"/>
        </w:rPr>
        <w:t>CF</w:t>
      </w:r>
      <w:r w:rsidR="004A60B1">
        <w:rPr>
          <w:sz w:val="36"/>
          <w:szCs w:val="36"/>
        </w:rPr>
        <w:t>:s</w:t>
      </w:r>
      <w:proofErr w:type="spellEnd"/>
      <w:r w:rsidR="004A60B1">
        <w:rPr>
          <w:sz w:val="36"/>
          <w:szCs w:val="36"/>
        </w:rPr>
        <w:t xml:space="preserve"> skola Sandö.</w:t>
      </w:r>
    </w:p>
    <w:p w14:paraId="03A64ABF" w14:textId="77777777" w:rsidR="0065465E" w:rsidRDefault="0065465E" w:rsidP="0065465E">
      <w:pPr>
        <w:jc w:val="center"/>
        <w:rPr>
          <w:rFonts w:ascii="Helvetica" w:hAnsi="Helvetica" w:cs="Helvetica"/>
        </w:rPr>
      </w:pPr>
      <w:r>
        <w:rPr>
          <w:rFonts w:ascii="Helvetica" w:hAnsi="Helvetica" w:cs="Helvetica"/>
          <w:noProof/>
          <w:lang w:eastAsia="sv-SE"/>
        </w:rPr>
        <w:drawing>
          <wp:inline distT="0" distB="0" distL="0" distR="0" wp14:anchorId="4EB346AE" wp14:editId="4EAB5FFF">
            <wp:extent cx="1109040" cy="8191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4756" cy="852916"/>
                    </a:xfrm>
                    <a:prstGeom prst="rect">
                      <a:avLst/>
                    </a:prstGeom>
                    <a:noFill/>
                    <a:ln>
                      <a:noFill/>
                    </a:ln>
                  </pic:spPr>
                </pic:pic>
              </a:graphicData>
            </a:graphic>
          </wp:inline>
        </w:drawing>
      </w:r>
      <w:r w:rsidRPr="00FB0D3B">
        <w:rPr>
          <w:rFonts w:ascii="Helvetica" w:hAnsi="Helvetica" w:cs="Helvetica"/>
        </w:rPr>
        <w:t xml:space="preserve">  </w:t>
      </w:r>
      <w:r w:rsidR="00A93FF4" w:rsidRPr="00A93FF4">
        <w:rPr>
          <w:rFonts w:ascii="Calibri" w:eastAsia="Times New Roman" w:hAnsi="Calibri"/>
          <w:color w:val="000000"/>
        </w:rPr>
        <w:t xml:space="preserve"> </w:t>
      </w:r>
    </w:p>
    <w:p w14:paraId="1D8E2BA6" w14:textId="77777777" w:rsidR="0065465E" w:rsidRDefault="0065465E" w:rsidP="0065465E">
      <w:pPr>
        <w:jc w:val="center"/>
        <w:rPr>
          <w:rFonts w:ascii="Helvetica" w:hAnsi="Helvetica" w:cs="Helvetica"/>
        </w:rPr>
      </w:pPr>
    </w:p>
    <w:p w14:paraId="722D43DD" w14:textId="77777777" w:rsidR="00A93FF4" w:rsidRDefault="00A93FF4" w:rsidP="0065465E">
      <w:pPr>
        <w:pStyle w:val="Rubrik1"/>
      </w:pPr>
    </w:p>
    <w:p w14:paraId="4D9156D7" w14:textId="77777777" w:rsidR="00243C24" w:rsidRDefault="00243C24" w:rsidP="00243C24"/>
    <w:p w14:paraId="5BBD6320" w14:textId="77777777" w:rsidR="00243C24" w:rsidRDefault="00243C24" w:rsidP="00243C24"/>
    <w:p w14:paraId="0B90A77B" w14:textId="77777777" w:rsidR="00243C24" w:rsidRPr="00243C24" w:rsidRDefault="00243C24" w:rsidP="00243C24"/>
    <w:p w14:paraId="4775DFE4" w14:textId="4C3A19DF" w:rsidR="0065465E" w:rsidRDefault="0065465E" w:rsidP="0065465E">
      <w:pPr>
        <w:pStyle w:val="Rubrik1"/>
      </w:pPr>
      <w:r>
        <w:lastRenderedPageBreak/>
        <w:t xml:space="preserve">Inbjudan till Grundläggande kurs i totalförsvar som genomförs </w:t>
      </w:r>
      <w:r w:rsidR="004A60B1">
        <w:t xml:space="preserve">på </w:t>
      </w:r>
      <w:r w:rsidR="00911144">
        <w:t>MCF</w:t>
      </w:r>
      <w:r w:rsidR="004A60B1">
        <w:t xml:space="preserve"> Sandö</w:t>
      </w:r>
      <w:r>
        <w:t xml:space="preserve"> </w:t>
      </w:r>
      <w:r w:rsidR="00DE43D1">
        <w:t>202</w:t>
      </w:r>
      <w:r w:rsidR="00144699">
        <w:t>6</w:t>
      </w:r>
      <w:r w:rsidR="00DE43D1">
        <w:t>-</w:t>
      </w:r>
      <w:r w:rsidR="008632C0">
        <w:t>10-12</w:t>
      </w:r>
      <w:r w:rsidR="004A60B1">
        <w:t xml:space="preserve"> – </w:t>
      </w:r>
      <w:proofErr w:type="gramStart"/>
      <w:r w:rsidR="008632C0">
        <w:t>10</w:t>
      </w:r>
      <w:r w:rsidR="00DE43D1">
        <w:t>-</w:t>
      </w:r>
      <w:r w:rsidR="008632C0">
        <w:t>16</w:t>
      </w:r>
      <w:proofErr w:type="gramEnd"/>
      <w:r>
        <w:t>.</w:t>
      </w:r>
    </w:p>
    <w:p w14:paraId="101B0F3D" w14:textId="77777777" w:rsidR="00F71F8E" w:rsidRDefault="00F71F8E" w:rsidP="00F71F8E"/>
    <w:p w14:paraId="79244FBA" w14:textId="77777777" w:rsidR="00F71F8E" w:rsidRPr="000113CC" w:rsidRDefault="00F71F8E" w:rsidP="00F71F8E">
      <w:pPr>
        <w:pStyle w:val="Rubrik2"/>
      </w:pPr>
      <w:r w:rsidRPr="000113CC">
        <w:t>Bakgrund</w:t>
      </w:r>
    </w:p>
    <w:p w14:paraId="01139819" w14:textId="79B5AFF9" w:rsidR="00F71F8E" w:rsidRPr="000113CC" w:rsidRDefault="00F71F8E" w:rsidP="00F71F8E">
      <w:r w:rsidRPr="000113CC">
        <w:t>Denna k</w:t>
      </w:r>
      <w:r w:rsidR="00354AD0" w:rsidRPr="000113CC">
        <w:t xml:space="preserve">ursvecka </w:t>
      </w:r>
      <w:r w:rsidR="00DD4D20" w:rsidRPr="000113CC">
        <w:t>genomförs årligen i</w:t>
      </w:r>
      <w:r w:rsidR="00354AD0" w:rsidRPr="000113CC">
        <w:t xml:space="preserve"> Militärhögskolans</w:t>
      </w:r>
      <w:r w:rsidR="00DD4D20" w:rsidRPr="000113CC">
        <w:t xml:space="preserve"> Karlbergs regi.</w:t>
      </w:r>
      <w:r w:rsidRPr="000113CC">
        <w:t xml:space="preserve"> </w:t>
      </w:r>
    </w:p>
    <w:p w14:paraId="16D61651" w14:textId="77777777" w:rsidR="00F71F8E" w:rsidRPr="000113CC" w:rsidRDefault="00F71F8E" w:rsidP="00F71F8E">
      <w:r w:rsidRPr="000113CC">
        <w:t xml:space="preserve">Militärhögskolan erbjuder ett </w:t>
      </w:r>
      <w:r w:rsidR="000F0DEE" w:rsidRPr="000113CC">
        <w:t>30</w:t>
      </w:r>
      <w:r w:rsidRPr="000113CC">
        <w:t>-tal kursplatser till civila aktörer under denna vecka för att bidra till kunskapsutveckling och interaktion mellan aktörer i totalförsvaret.</w:t>
      </w:r>
      <w:r w:rsidR="00C66C6B" w:rsidRPr="000113CC">
        <w:t xml:space="preserve"> </w:t>
      </w:r>
    </w:p>
    <w:p w14:paraId="2E22E71C" w14:textId="77777777" w:rsidR="00F71F8E" w:rsidRPr="00DE43D1" w:rsidRDefault="00F71F8E" w:rsidP="00F71F8E">
      <w:pPr>
        <w:rPr>
          <w:highlight w:val="yellow"/>
        </w:rPr>
      </w:pPr>
    </w:p>
    <w:p w14:paraId="0C08F42B" w14:textId="77777777" w:rsidR="0065465E" w:rsidRPr="00291CFD" w:rsidRDefault="0065465E" w:rsidP="0065465E">
      <w:pPr>
        <w:pStyle w:val="Rubrik2"/>
      </w:pPr>
      <w:r w:rsidRPr="00291CFD">
        <w:t>Syfte</w:t>
      </w:r>
    </w:p>
    <w:p w14:paraId="4E8BC4AD" w14:textId="77777777" w:rsidR="00D9095B" w:rsidRPr="00291CFD" w:rsidRDefault="00D9095B" w:rsidP="00D9095B"/>
    <w:p w14:paraId="6304FD62" w14:textId="77777777" w:rsidR="00D9095B" w:rsidRPr="00291CFD" w:rsidRDefault="00D9095B" w:rsidP="00D9095B">
      <w:r w:rsidRPr="00291CFD">
        <w:t>Kursen syftar till att deltagarna ska inhämta kunskap om planering och ledning av totalförsvaret  och förstå myndigheters och organisationers förutsättningar och utmaningar för att  kunna samverka samt relatera detta till egen verksamhet eller befattning.</w:t>
      </w:r>
    </w:p>
    <w:p w14:paraId="51797EF4" w14:textId="77777777" w:rsidR="0065465E" w:rsidRPr="00291CFD" w:rsidRDefault="0065465E" w:rsidP="0065465E">
      <w:pPr>
        <w:rPr>
          <w:rFonts w:ascii="Helvetica" w:hAnsi="Helvetica" w:cs="Helvetica"/>
        </w:rPr>
      </w:pPr>
    </w:p>
    <w:p w14:paraId="3D083520" w14:textId="77777777" w:rsidR="0065465E" w:rsidRPr="00291CFD" w:rsidRDefault="0065465E" w:rsidP="0065465E">
      <w:pPr>
        <w:pStyle w:val="Rubrik2"/>
      </w:pPr>
      <w:r w:rsidRPr="00291CFD">
        <w:t>Lärandemål</w:t>
      </w:r>
    </w:p>
    <w:p w14:paraId="7EEAE855" w14:textId="77777777" w:rsidR="00D9095B" w:rsidRPr="00291CFD" w:rsidRDefault="00D9095B" w:rsidP="00D9095B"/>
    <w:p w14:paraId="14E011AC" w14:textId="77777777" w:rsidR="00D9095B" w:rsidRPr="00291CFD" w:rsidRDefault="00D9095B" w:rsidP="00D9095B">
      <w:r w:rsidRPr="00291CFD">
        <w:t xml:space="preserve">Efter genomförd kurs ska kursdeltagaren självständigt </w:t>
      </w:r>
    </w:p>
    <w:p w14:paraId="7312B2A5" w14:textId="77777777" w:rsidR="00D9095B" w:rsidRPr="00291CFD" w:rsidRDefault="00D9095B" w:rsidP="00D9095B">
      <w:pPr>
        <w:autoSpaceDE w:val="0"/>
        <w:autoSpaceDN w:val="0"/>
        <w:adjustRightInd w:val="0"/>
        <w:rPr>
          <w:rFonts w:ascii="Arial" w:hAnsi="Arial" w:cs="Arial"/>
          <w:sz w:val="18"/>
          <w:szCs w:val="18"/>
        </w:rPr>
      </w:pPr>
    </w:p>
    <w:p w14:paraId="2F5C68DE" w14:textId="77777777" w:rsidR="00D9095B" w:rsidRPr="00291CFD" w:rsidRDefault="00D9095B" w:rsidP="00D9095B">
      <w:pPr>
        <w:rPr>
          <w:u w:val="single"/>
        </w:rPr>
      </w:pPr>
      <w:r w:rsidRPr="00291CFD">
        <w:rPr>
          <w:u w:val="single"/>
        </w:rPr>
        <w:t>Kunskaper</w:t>
      </w:r>
    </w:p>
    <w:p w14:paraId="072FC91F" w14:textId="49BAE8D3" w:rsidR="00D9095B" w:rsidRPr="00291CFD" w:rsidRDefault="00D9095B" w:rsidP="00D9095B">
      <w:r w:rsidRPr="00291CFD">
        <w:t>- redogöra fö</w:t>
      </w:r>
      <w:r w:rsidR="004475BA">
        <w:t>r totalförsvaret</w:t>
      </w:r>
      <w:r w:rsidRPr="00291CFD">
        <w:t xml:space="preserve">, på central, regional och lokal nivå och härvid beskriva ansvarsfördelningen mellan militärt och civilt försvar. </w:t>
      </w:r>
    </w:p>
    <w:p w14:paraId="4F434DC7" w14:textId="77777777" w:rsidR="00D9095B" w:rsidRPr="00291CFD" w:rsidRDefault="00D9095B" w:rsidP="00D9095B">
      <w:r w:rsidRPr="00291CFD">
        <w:t>- redogöra för lagar och förordningar samt styrande dokument som reglerar totalförsvarsplaneringen  i fred, kris och krig.</w:t>
      </w:r>
    </w:p>
    <w:p w14:paraId="640BA8E0" w14:textId="77777777" w:rsidR="00D9095B" w:rsidRPr="00291CFD" w:rsidRDefault="00D9095B" w:rsidP="00D9095B"/>
    <w:p w14:paraId="2DF0DDE8" w14:textId="77777777" w:rsidR="00D9095B" w:rsidRPr="00291CFD" w:rsidRDefault="00D9095B" w:rsidP="00D9095B">
      <w:pPr>
        <w:rPr>
          <w:u w:val="single"/>
        </w:rPr>
      </w:pPr>
      <w:r w:rsidRPr="00291CFD">
        <w:rPr>
          <w:u w:val="single"/>
        </w:rPr>
        <w:t>Kompetenser</w:t>
      </w:r>
    </w:p>
    <w:p w14:paraId="0C7DDECF" w14:textId="77777777" w:rsidR="00D9095B" w:rsidRPr="00291CFD" w:rsidRDefault="00D9095B" w:rsidP="00D9095B">
      <w:r w:rsidRPr="00291CFD">
        <w:t>- identifiera och värdera egna och andra organisationers styrkor och svagheter</w:t>
      </w:r>
    </w:p>
    <w:p w14:paraId="53D9504A" w14:textId="77777777" w:rsidR="00D9095B" w:rsidRPr="00291CFD" w:rsidRDefault="00D9095B" w:rsidP="00D9095B">
      <w:r w:rsidRPr="00291CFD">
        <w:t xml:space="preserve">- och i samverkan med andra organisationer planera verksamhet. </w:t>
      </w:r>
    </w:p>
    <w:p w14:paraId="52E9FD59" w14:textId="77777777" w:rsidR="00D9095B" w:rsidRPr="00D9095B" w:rsidRDefault="00D9095B" w:rsidP="00D9095B">
      <w:r w:rsidRPr="00291CFD">
        <w:t>- värdera och tillämpa kursinnehållet, dra slutsatser för egen verksamhet och härvid omsätta detta till utveckling för egen verksamhet eller vidare lärande.</w:t>
      </w:r>
    </w:p>
    <w:p w14:paraId="75A930B2" w14:textId="77777777" w:rsidR="00D9095B" w:rsidRPr="00D9095B" w:rsidRDefault="00D9095B" w:rsidP="00D9095B"/>
    <w:p w14:paraId="76BE160B" w14:textId="77777777" w:rsidR="0065465E" w:rsidRDefault="0065465E" w:rsidP="0065465E">
      <w:pPr>
        <w:pStyle w:val="Rubrik2"/>
      </w:pPr>
      <w:r>
        <w:t>Målgrupp</w:t>
      </w:r>
    </w:p>
    <w:p w14:paraId="7560AE16" w14:textId="77777777" w:rsidR="00D9095B" w:rsidRDefault="00D9095B" w:rsidP="00D9095B"/>
    <w:p w14:paraId="4ECF61A8" w14:textId="0F8AA6A5" w:rsidR="000113CC" w:rsidRDefault="000113CC" w:rsidP="000113CC">
      <w:pPr>
        <w:pStyle w:val="Liststycke"/>
        <w:numPr>
          <w:ilvl w:val="0"/>
          <w:numId w:val="3"/>
        </w:numPr>
      </w:pPr>
      <w:r w:rsidRPr="00095F49">
        <w:t>Personal som arbetar</w:t>
      </w:r>
      <w:r>
        <w:t xml:space="preserve"> med beredskap- och totalförsvars</w:t>
      </w:r>
      <w:r w:rsidRPr="00095F49">
        <w:t>frågor.</w:t>
      </w:r>
    </w:p>
    <w:p w14:paraId="1DDAFD35" w14:textId="4A2CD1D3" w:rsidR="00095F49" w:rsidRDefault="00095F49" w:rsidP="00D9095B"/>
    <w:p w14:paraId="347A7AEC" w14:textId="11852148" w:rsidR="00DD4D20" w:rsidRPr="00D9095B" w:rsidRDefault="00DD4D20" w:rsidP="00D9095B">
      <w:r>
        <w:t>Exempel för lämpli</w:t>
      </w:r>
      <w:r w:rsidR="00AB7CDE">
        <w:t>g</w:t>
      </w:r>
      <w:r>
        <w:t>a deltagare:</w:t>
      </w:r>
    </w:p>
    <w:p w14:paraId="77DFF963" w14:textId="7EC2CAC0" w:rsidR="0065465E" w:rsidRPr="00634F86" w:rsidRDefault="000113CC" w:rsidP="0065465E">
      <w:pPr>
        <w:pStyle w:val="Liststycke"/>
        <w:numPr>
          <w:ilvl w:val="0"/>
          <w:numId w:val="1"/>
        </w:numPr>
      </w:pPr>
      <w:r>
        <w:t>Chefer och beredskapshandläggare i offentlig sektor</w:t>
      </w:r>
    </w:p>
    <w:p w14:paraId="6B89A67C" w14:textId="1152D859" w:rsidR="00354AD0" w:rsidRDefault="00354AD0" w:rsidP="0065465E">
      <w:pPr>
        <w:pStyle w:val="Liststycke"/>
        <w:numPr>
          <w:ilvl w:val="0"/>
          <w:numId w:val="1"/>
        </w:numPr>
      </w:pPr>
      <w:r>
        <w:t>Företrädare för näringslivet</w:t>
      </w:r>
    </w:p>
    <w:p w14:paraId="32428422" w14:textId="36C8BAFF" w:rsidR="000113CC" w:rsidRDefault="000113CC" w:rsidP="0065465E">
      <w:pPr>
        <w:pStyle w:val="Liststycke"/>
        <w:numPr>
          <w:ilvl w:val="0"/>
          <w:numId w:val="1"/>
        </w:numPr>
      </w:pPr>
      <w:r>
        <w:t>Företrädare för civilsamhället</w:t>
      </w:r>
    </w:p>
    <w:p w14:paraId="1AC4CF05" w14:textId="77777777" w:rsidR="0065465E" w:rsidRDefault="0065465E" w:rsidP="0065465E"/>
    <w:p w14:paraId="0B46C2EB" w14:textId="3BA7B649" w:rsidR="00354AD0" w:rsidRPr="00354AD0" w:rsidRDefault="0065465E" w:rsidP="00354AD0">
      <w:pPr>
        <w:pStyle w:val="null"/>
        <w:spacing w:before="0" w:beforeAutospacing="0" w:after="0" w:afterAutospacing="0"/>
        <w:rPr>
          <w:rFonts w:asciiTheme="minorHAnsi" w:hAnsiTheme="minorHAnsi" w:cstheme="minorBidi"/>
          <w:lang w:eastAsia="en-US"/>
        </w:rPr>
      </w:pPr>
      <w:r w:rsidRPr="00354AD0">
        <w:rPr>
          <w:rFonts w:asciiTheme="minorHAnsi" w:hAnsiTheme="minorHAnsi" w:cstheme="minorBidi"/>
          <w:lang w:eastAsia="en-US"/>
        </w:rPr>
        <w:t xml:space="preserve">Interaktion mellan kursdeltagare/aktörer är en framgångsfaktor, därför bör </w:t>
      </w:r>
      <w:r w:rsidR="00354AD0" w:rsidRPr="00354AD0">
        <w:rPr>
          <w:rFonts w:asciiTheme="minorHAnsi" w:hAnsiTheme="minorHAnsi" w:cstheme="minorBidi"/>
          <w:lang w:eastAsia="en-US"/>
        </w:rPr>
        <w:t>det civila och militära försvarets aktörer representeras i samma utsträckning under kursen, dvs</w:t>
      </w:r>
      <w:r w:rsidR="00354AD0">
        <w:rPr>
          <w:rFonts w:asciiTheme="minorHAnsi" w:hAnsiTheme="minorHAnsi" w:cstheme="minorBidi"/>
          <w:lang w:eastAsia="en-US"/>
        </w:rPr>
        <w:t>. att</w:t>
      </w:r>
      <w:r w:rsidR="00354AD0" w:rsidRPr="00354AD0">
        <w:rPr>
          <w:rFonts w:asciiTheme="minorHAnsi" w:hAnsiTheme="minorHAnsi" w:cstheme="minorBidi"/>
          <w:lang w:eastAsia="en-US"/>
        </w:rPr>
        <w:t xml:space="preserve"> myndigheter, regioner och kommuner</w:t>
      </w:r>
      <w:r w:rsidR="000113CC">
        <w:rPr>
          <w:rFonts w:asciiTheme="minorHAnsi" w:hAnsiTheme="minorHAnsi" w:cstheme="minorBidi"/>
          <w:lang w:eastAsia="en-US"/>
        </w:rPr>
        <w:t>, näringsliv</w:t>
      </w:r>
      <w:r w:rsidR="00354AD0" w:rsidRPr="00354AD0">
        <w:rPr>
          <w:rFonts w:asciiTheme="minorHAnsi" w:hAnsiTheme="minorHAnsi" w:cstheme="minorBidi"/>
          <w:lang w:eastAsia="en-US"/>
        </w:rPr>
        <w:t xml:space="preserve"> samt företrädare för </w:t>
      </w:r>
      <w:r w:rsidR="000113CC">
        <w:rPr>
          <w:rFonts w:asciiTheme="minorHAnsi" w:hAnsiTheme="minorHAnsi" w:cstheme="minorBidi"/>
          <w:lang w:eastAsia="en-US"/>
        </w:rPr>
        <w:t>civilsamhället</w:t>
      </w:r>
      <w:r w:rsidR="00354AD0" w:rsidRPr="00354AD0">
        <w:rPr>
          <w:rFonts w:asciiTheme="minorHAnsi" w:hAnsiTheme="minorHAnsi" w:cstheme="minorBidi"/>
          <w:lang w:eastAsia="en-US"/>
        </w:rPr>
        <w:t xml:space="preserve"> utgör hälften av kursdeltagarna, medan andra hälften består av deltagare från Försvarsmakten.</w:t>
      </w:r>
    </w:p>
    <w:p w14:paraId="34B06B84" w14:textId="77777777" w:rsidR="0065465E" w:rsidRPr="00634F86" w:rsidRDefault="0065465E" w:rsidP="0065465E"/>
    <w:p w14:paraId="5AC70167" w14:textId="77777777" w:rsidR="00C54532" w:rsidRDefault="00C54532" w:rsidP="00F71F8E"/>
    <w:p w14:paraId="635D6B6E" w14:textId="77777777" w:rsidR="0065465E" w:rsidRDefault="0065465E" w:rsidP="0065465E">
      <w:pPr>
        <w:pStyle w:val="Rubrik2"/>
      </w:pPr>
      <w:r>
        <w:lastRenderedPageBreak/>
        <w:t>Kurskostnad</w:t>
      </w:r>
    </w:p>
    <w:p w14:paraId="11EF4FC7" w14:textId="4CC50589" w:rsidR="0065465E" w:rsidRDefault="00EE2150" w:rsidP="0065465E">
      <w:r>
        <w:t xml:space="preserve">Kurskostnaden är ca 6500 kr </w:t>
      </w:r>
      <w:proofErr w:type="spellStart"/>
      <w:r>
        <w:t>inkl</w:t>
      </w:r>
      <w:proofErr w:type="spellEnd"/>
      <w:r>
        <w:t xml:space="preserve"> boende och måltider på </w:t>
      </w:r>
      <w:r w:rsidR="00911144">
        <w:t>MCF</w:t>
      </w:r>
      <w:r>
        <w:t xml:space="preserve"> Sandö.</w:t>
      </w:r>
    </w:p>
    <w:p w14:paraId="24D43F97" w14:textId="77777777" w:rsidR="00354AD0" w:rsidRPr="00067798" w:rsidRDefault="00354AD0" w:rsidP="0065465E"/>
    <w:p w14:paraId="7D984377" w14:textId="77777777" w:rsidR="0065465E" w:rsidRDefault="0065465E" w:rsidP="0065465E">
      <w:pPr>
        <w:pStyle w:val="Rubrik2"/>
      </w:pPr>
      <w:r>
        <w:t>Boende</w:t>
      </w:r>
    </w:p>
    <w:p w14:paraId="55613499" w14:textId="3FD8DE57" w:rsidR="0065465E" w:rsidRDefault="00A93FF4" w:rsidP="0065465E">
      <w:r>
        <w:t>MHS Karlberg har förbokat boende</w:t>
      </w:r>
      <w:r w:rsidR="00F71F8E">
        <w:t xml:space="preserve"> inkl. </w:t>
      </w:r>
      <w:r w:rsidR="00243C24">
        <w:t>måltider</w:t>
      </w:r>
      <w:r w:rsidR="004A60B1">
        <w:t xml:space="preserve"> på </w:t>
      </w:r>
      <w:r w:rsidR="00911144">
        <w:t>MCF</w:t>
      </w:r>
      <w:r w:rsidR="004A60B1">
        <w:t xml:space="preserve"> Sandö</w:t>
      </w:r>
      <w:r>
        <w:t xml:space="preserve">. </w:t>
      </w:r>
      <w:r w:rsidR="00243C24" w:rsidRPr="00067798">
        <w:t xml:space="preserve">Respektive kursdeltagare står för egna kostnader </w:t>
      </w:r>
      <w:r w:rsidR="00243C24">
        <w:t>för resor</w:t>
      </w:r>
      <w:r w:rsidR="004A60B1">
        <w:t>.</w:t>
      </w:r>
      <w:r w:rsidR="00243C24">
        <w:t xml:space="preserve"> </w:t>
      </w:r>
    </w:p>
    <w:p w14:paraId="0D2BC1E7" w14:textId="77777777" w:rsidR="00243C24" w:rsidRPr="00CF57DF" w:rsidRDefault="00243C24" w:rsidP="0065465E"/>
    <w:p w14:paraId="62BA791B" w14:textId="77777777" w:rsidR="0065465E" w:rsidRDefault="0065465E" w:rsidP="0065465E">
      <w:pPr>
        <w:pStyle w:val="Rubrik2"/>
      </w:pPr>
      <w:r>
        <w:t>Genomförandeplats</w:t>
      </w:r>
    </w:p>
    <w:p w14:paraId="26C4F7DF" w14:textId="29107B59" w:rsidR="0065465E" w:rsidRPr="002B5059" w:rsidRDefault="0065465E" w:rsidP="0065465E">
      <w:r>
        <w:t xml:space="preserve">Kursen genomförs </w:t>
      </w:r>
      <w:r w:rsidR="004A60B1">
        <w:t xml:space="preserve">på </w:t>
      </w:r>
      <w:r w:rsidR="00911144">
        <w:t>MCF</w:t>
      </w:r>
      <w:r w:rsidR="004A60B1">
        <w:t xml:space="preserve"> Sandö</w:t>
      </w:r>
      <w:r w:rsidR="00F71F8E">
        <w:t>.</w:t>
      </w:r>
    </w:p>
    <w:p w14:paraId="6D65F189" w14:textId="77777777" w:rsidR="0065465E" w:rsidRDefault="0065465E" w:rsidP="0065465E">
      <w:pPr>
        <w:rPr>
          <w:rFonts w:ascii="Helvetica" w:hAnsi="Helvetica" w:cs="Helvetica"/>
        </w:rPr>
      </w:pPr>
    </w:p>
    <w:p w14:paraId="7AF01891" w14:textId="77777777" w:rsidR="0065465E" w:rsidRDefault="0065465E" w:rsidP="0065465E">
      <w:pPr>
        <w:pStyle w:val="Rubrik2"/>
      </w:pPr>
      <w:r>
        <w:t>Transporter</w:t>
      </w:r>
    </w:p>
    <w:p w14:paraId="67EB5FFE" w14:textId="028802E8" w:rsidR="0065465E" w:rsidRDefault="00CB1FD7" w:rsidP="0065465E">
      <w:r>
        <w:t>Gemensam trans</w:t>
      </w:r>
      <w:r w:rsidR="000C4267">
        <w:t xml:space="preserve">port </w:t>
      </w:r>
      <w:r w:rsidR="00291CFD">
        <w:t>Sundsvalls Flygplats</w:t>
      </w:r>
      <w:r w:rsidR="000C4267">
        <w:t xml:space="preserve"> och </w:t>
      </w:r>
      <w:r w:rsidR="0010267A">
        <w:t xml:space="preserve">Kramfors Järnvägsstation – </w:t>
      </w:r>
      <w:r w:rsidR="00911144">
        <w:t>MCF</w:t>
      </w:r>
      <w:r w:rsidR="0010267A">
        <w:t xml:space="preserve"> Sandö</w:t>
      </w:r>
      <w:r>
        <w:t xml:space="preserve"> T/R. </w:t>
      </w:r>
      <w:r w:rsidR="00A93FF4">
        <w:t>Beskrivs i kurskallelsen.</w:t>
      </w:r>
    </w:p>
    <w:p w14:paraId="4BCE9413" w14:textId="77777777" w:rsidR="00A93FF4" w:rsidRDefault="00A93FF4" w:rsidP="0065465E">
      <w:pPr>
        <w:rPr>
          <w:rFonts w:asciiTheme="majorHAnsi" w:eastAsiaTheme="majorEastAsia" w:hAnsiTheme="majorHAnsi" w:cstheme="majorBidi"/>
          <w:color w:val="365F91" w:themeColor="accent1" w:themeShade="BF"/>
          <w:sz w:val="26"/>
          <w:szCs w:val="26"/>
        </w:rPr>
      </w:pPr>
    </w:p>
    <w:p w14:paraId="4F137FF5" w14:textId="77777777" w:rsidR="0065465E" w:rsidRPr="00243C24" w:rsidRDefault="0065465E" w:rsidP="0065465E">
      <w:pPr>
        <w:pStyle w:val="Rubrik2"/>
      </w:pPr>
      <w:r w:rsidRPr="00243C24">
        <w:t>Kursöversikt</w:t>
      </w:r>
    </w:p>
    <w:p w14:paraId="3A20B8CA" w14:textId="70EBEA00" w:rsidR="0065465E" w:rsidRDefault="007572FA" w:rsidP="0065465E">
      <w:r w:rsidRPr="004475BA">
        <w:t xml:space="preserve">Kursen startar den </w:t>
      </w:r>
      <w:r w:rsidR="008632C0">
        <w:t>12 oktober</w:t>
      </w:r>
      <w:r w:rsidR="00243C24" w:rsidRPr="004475BA">
        <w:t xml:space="preserve"> </w:t>
      </w:r>
      <w:r w:rsidR="0010267A" w:rsidRPr="004475BA">
        <w:t xml:space="preserve">ca </w:t>
      </w:r>
      <w:r w:rsidR="00243C24" w:rsidRPr="004475BA">
        <w:t>kl</w:t>
      </w:r>
      <w:r w:rsidR="00F71F8E" w:rsidRPr="004475BA">
        <w:t>.</w:t>
      </w:r>
      <w:r w:rsidR="00243C24" w:rsidRPr="004475BA">
        <w:t xml:space="preserve"> </w:t>
      </w:r>
      <w:r w:rsidR="0010267A" w:rsidRPr="004475BA">
        <w:t>12</w:t>
      </w:r>
      <w:r w:rsidR="000C4267" w:rsidRPr="004475BA">
        <w:t>.00</w:t>
      </w:r>
      <w:r w:rsidR="00243C24" w:rsidRPr="004475BA">
        <w:t xml:space="preserve"> och avslutas den </w:t>
      </w:r>
      <w:r w:rsidR="008632C0">
        <w:t>16 oktober</w:t>
      </w:r>
      <w:r w:rsidR="00243C24" w:rsidRPr="004475BA">
        <w:t xml:space="preserve"> </w:t>
      </w:r>
      <w:r w:rsidR="0010267A" w:rsidRPr="004475BA">
        <w:t xml:space="preserve">ca </w:t>
      </w:r>
      <w:r w:rsidR="00243C24" w:rsidRPr="004475BA">
        <w:t>kl</w:t>
      </w:r>
      <w:r w:rsidR="00F71F8E" w:rsidRPr="004475BA">
        <w:t>.</w:t>
      </w:r>
      <w:r w:rsidR="00C54532" w:rsidRPr="004475BA">
        <w:t xml:space="preserve"> </w:t>
      </w:r>
      <w:r w:rsidR="0010267A" w:rsidRPr="004475BA">
        <w:t>14</w:t>
      </w:r>
      <w:r w:rsidR="000C4267" w:rsidRPr="004475BA">
        <w:t>.00</w:t>
      </w:r>
      <w:r w:rsidR="00243C24" w:rsidRPr="004475BA">
        <w:t xml:space="preserve">. </w:t>
      </w:r>
      <w:r w:rsidR="00C54532" w:rsidRPr="004475BA">
        <w:t>Kvällstjänst</w:t>
      </w:r>
      <w:r w:rsidR="00DD08D2" w:rsidRPr="004475BA">
        <w:t>er</w:t>
      </w:r>
      <w:r w:rsidR="00C54532" w:rsidRPr="004475BA">
        <w:t xml:space="preserve"> inplanerad</w:t>
      </w:r>
      <w:r w:rsidR="00EE2150" w:rsidRPr="004475BA">
        <w:t>e</w:t>
      </w:r>
      <w:r w:rsidR="00C54532" w:rsidRPr="004475BA">
        <w:t xml:space="preserve"> den</w:t>
      </w:r>
      <w:r w:rsidR="00BF104C" w:rsidRPr="004475BA">
        <w:t xml:space="preserve"> </w:t>
      </w:r>
      <w:r w:rsidR="008632C0">
        <w:t>12 – 14 oktober</w:t>
      </w:r>
      <w:r w:rsidR="00144699">
        <w:t xml:space="preserve"> </w:t>
      </w:r>
      <w:r w:rsidR="006B0FCD" w:rsidRPr="004475BA">
        <w:t xml:space="preserve">till ca </w:t>
      </w:r>
      <w:r w:rsidR="00B578F8" w:rsidRPr="004475BA">
        <w:t>kl</w:t>
      </w:r>
      <w:r w:rsidR="00F71F8E" w:rsidRPr="004475BA">
        <w:t>.</w:t>
      </w:r>
      <w:r w:rsidR="00B578F8" w:rsidRPr="004475BA">
        <w:t xml:space="preserve"> </w:t>
      </w:r>
      <w:r w:rsidR="004475BA" w:rsidRPr="004475BA">
        <w:t>20</w:t>
      </w:r>
      <w:r w:rsidR="006B0FCD" w:rsidRPr="004475BA">
        <w:t xml:space="preserve">.00. Gemensam middag den </w:t>
      </w:r>
      <w:r w:rsidR="008632C0">
        <w:t>15 oktober</w:t>
      </w:r>
      <w:r w:rsidR="006B0FCD" w:rsidRPr="004475BA">
        <w:t>.</w:t>
      </w:r>
    </w:p>
    <w:p w14:paraId="145DEE9C" w14:textId="77777777" w:rsidR="00243C24" w:rsidRDefault="00243C24" w:rsidP="0065465E"/>
    <w:p w14:paraId="72978640" w14:textId="77777777" w:rsidR="004F2E14" w:rsidRDefault="004F2E14" w:rsidP="0065465E"/>
    <w:p w14:paraId="3A062C34" w14:textId="77777777" w:rsidR="004F2E14" w:rsidRDefault="004F2E14" w:rsidP="0065465E"/>
    <w:p w14:paraId="19DA908C" w14:textId="683157F5" w:rsidR="00243C24" w:rsidRPr="004475BA" w:rsidRDefault="00FD7F29" w:rsidP="0065465E">
      <w:r>
        <w:t>Omfattning och innehåll</w:t>
      </w:r>
      <w:r w:rsidR="00243C24" w:rsidRPr="004475BA">
        <w:t>:</w:t>
      </w:r>
    </w:p>
    <w:p w14:paraId="79DD2B3C" w14:textId="77777777" w:rsidR="00B37577" w:rsidRPr="004475BA" w:rsidRDefault="00B37577" w:rsidP="00B37577">
      <w:pPr>
        <w:pStyle w:val="Liststycke"/>
        <w:numPr>
          <w:ilvl w:val="0"/>
          <w:numId w:val="2"/>
        </w:numPr>
      </w:pPr>
      <w:r w:rsidRPr="004475BA">
        <w:t xml:space="preserve">Totalförsvar – värdeperspektivet, det juridiska perspektivet och det politiska perspektivet </w:t>
      </w:r>
    </w:p>
    <w:p w14:paraId="341FBF77" w14:textId="0140C104" w:rsidR="00C346B6" w:rsidRPr="004475BA" w:rsidRDefault="00C346B6" w:rsidP="00C346B6">
      <w:pPr>
        <w:pStyle w:val="Liststycke"/>
        <w:numPr>
          <w:ilvl w:val="0"/>
          <w:numId w:val="2"/>
        </w:numPr>
      </w:pPr>
      <w:r w:rsidRPr="004475BA">
        <w:t>Myndighetsled</w:t>
      </w:r>
      <w:r w:rsidR="0086757E" w:rsidRPr="004475BA">
        <w:t>ning av totalförsvaret</w:t>
      </w:r>
    </w:p>
    <w:p w14:paraId="212B16A3" w14:textId="2D68E185" w:rsidR="00C346B6" w:rsidRPr="004475BA" w:rsidRDefault="00C346B6" w:rsidP="00C346B6">
      <w:pPr>
        <w:pStyle w:val="Liststycke"/>
        <w:numPr>
          <w:ilvl w:val="0"/>
          <w:numId w:val="2"/>
        </w:numPr>
      </w:pPr>
      <w:r w:rsidRPr="004475BA">
        <w:t>Nation</w:t>
      </w:r>
      <w:r w:rsidR="0086757E" w:rsidRPr="004475BA">
        <w:t>ell styrning av totalförsvaret, det militära och det civila försvaret</w:t>
      </w:r>
    </w:p>
    <w:p w14:paraId="16A65F54" w14:textId="3ABE4FEC" w:rsidR="00C346B6" w:rsidRPr="004475BA" w:rsidRDefault="00C346B6" w:rsidP="00C346B6">
      <w:pPr>
        <w:pStyle w:val="Liststycke"/>
        <w:numPr>
          <w:ilvl w:val="0"/>
          <w:numId w:val="2"/>
        </w:numPr>
      </w:pPr>
      <w:r w:rsidRPr="004475BA">
        <w:t>Vad innebär ett NAT</w:t>
      </w:r>
      <w:r w:rsidR="0086757E" w:rsidRPr="004475BA">
        <w:t>O-medlemskap för t</w:t>
      </w:r>
      <w:r w:rsidRPr="004475BA">
        <w:t>otalförsvaret</w:t>
      </w:r>
    </w:p>
    <w:p w14:paraId="43A7E95D" w14:textId="77777777" w:rsidR="00B37577" w:rsidRPr="004475BA" w:rsidRDefault="00B37577" w:rsidP="00B37577">
      <w:pPr>
        <w:pStyle w:val="Liststycke"/>
        <w:numPr>
          <w:ilvl w:val="0"/>
          <w:numId w:val="2"/>
        </w:numPr>
      </w:pPr>
      <w:r w:rsidRPr="004475BA">
        <w:t>Innebörden av krigsplacering och tjänstgöringsplikt.</w:t>
      </w:r>
    </w:p>
    <w:p w14:paraId="5C1F5E6B" w14:textId="77777777" w:rsidR="00C346B6" w:rsidRPr="004475BA" w:rsidRDefault="00C346B6" w:rsidP="00C346B6">
      <w:pPr>
        <w:pStyle w:val="Liststycke"/>
        <w:numPr>
          <w:ilvl w:val="0"/>
          <w:numId w:val="2"/>
        </w:numPr>
      </w:pPr>
      <w:r w:rsidRPr="004475BA">
        <w:t>Struktur för ökad motståndskraft, innebörden CIVO, sektorsansvar</w:t>
      </w:r>
    </w:p>
    <w:p w14:paraId="67B04EA4" w14:textId="5FF1D586" w:rsidR="00C346B6" w:rsidRPr="004475BA" w:rsidRDefault="00C346B6" w:rsidP="00C346B6">
      <w:pPr>
        <w:pStyle w:val="Liststycke"/>
        <w:numPr>
          <w:ilvl w:val="0"/>
          <w:numId w:val="2"/>
        </w:numPr>
      </w:pPr>
      <w:r w:rsidRPr="004475BA">
        <w:t>Lä</w:t>
      </w:r>
      <w:r w:rsidR="0086757E" w:rsidRPr="004475BA">
        <w:t>nsstyrelsens roll och ansvar i t</w:t>
      </w:r>
      <w:r w:rsidR="004475BA" w:rsidRPr="004475BA">
        <w:t>otalförsvaret</w:t>
      </w:r>
    </w:p>
    <w:p w14:paraId="319AFD8A" w14:textId="149AE9D3" w:rsidR="00C346B6" w:rsidRPr="004475BA" w:rsidRDefault="0086757E" w:rsidP="00C346B6">
      <w:pPr>
        <w:pStyle w:val="Liststycke"/>
        <w:numPr>
          <w:ilvl w:val="0"/>
          <w:numId w:val="2"/>
        </w:numPr>
      </w:pPr>
      <w:r w:rsidRPr="004475BA">
        <w:t>Regioners roll och ansvar i t</w:t>
      </w:r>
      <w:r w:rsidR="00C346B6" w:rsidRPr="004475BA">
        <w:t>otalförsvar</w:t>
      </w:r>
      <w:r w:rsidR="00942EBF" w:rsidRPr="004475BA">
        <w:t>et</w:t>
      </w:r>
    </w:p>
    <w:p w14:paraId="59B36BC1" w14:textId="3D4D7F23" w:rsidR="00B37577" w:rsidRPr="004475BA" w:rsidRDefault="0086757E" w:rsidP="00B37577">
      <w:pPr>
        <w:pStyle w:val="Liststycke"/>
        <w:numPr>
          <w:ilvl w:val="0"/>
          <w:numId w:val="2"/>
        </w:numPr>
      </w:pPr>
      <w:r w:rsidRPr="004475BA">
        <w:t>Kommuners roll och ansvar i t</w:t>
      </w:r>
      <w:r w:rsidR="004475BA" w:rsidRPr="004475BA">
        <w:t>otalförsvaret</w:t>
      </w:r>
    </w:p>
    <w:p w14:paraId="6DD59D73" w14:textId="01E3F3AF" w:rsidR="00B37577" w:rsidRPr="004475BA" w:rsidRDefault="00B37577" w:rsidP="00B37577">
      <w:pPr>
        <w:pStyle w:val="Liststycke"/>
        <w:numPr>
          <w:ilvl w:val="0"/>
          <w:numId w:val="2"/>
        </w:numPr>
      </w:pPr>
      <w:r w:rsidRPr="004475BA">
        <w:t>Näringslivets roll i totalförsvaret</w:t>
      </w:r>
    </w:p>
    <w:p w14:paraId="3706389E" w14:textId="77777777" w:rsidR="00B37577" w:rsidRPr="004475BA" w:rsidRDefault="00B37577" w:rsidP="00B37577">
      <w:pPr>
        <w:pStyle w:val="Liststycke"/>
        <w:numPr>
          <w:ilvl w:val="0"/>
          <w:numId w:val="2"/>
        </w:numPr>
      </w:pPr>
      <w:r w:rsidRPr="004475BA">
        <w:t>Livsmedelsförsörjning</w:t>
      </w:r>
    </w:p>
    <w:p w14:paraId="04B6D859" w14:textId="77777777" w:rsidR="00B37577" w:rsidRPr="004475BA" w:rsidRDefault="00B37577" w:rsidP="00B37577">
      <w:pPr>
        <w:pStyle w:val="Liststycke"/>
        <w:numPr>
          <w:ilvl w:val="0"/>
          <w:numId w:val="2"/>
        </w:numPr>
      </w:pPr>
      <w:r w:rsidRPr="004475BA">
        <w:t>Drivmedelsförsörjning</w:t>
      </w:r>
    </w:p>
    <w:p w14:paraId="759684BA" w14:textId="77777777" w:rsidR="00B37577" w:rsidRPr="004475BA" w:rsidRDefault="00B37577" w:rsidP="00B37577">
      <w:pPr>
        <w:pStyle w:val="Liststycke"/>
        <w:numPr>
          <w:ilvl w:val="0"/>
          <w:numId w:val="2"/>
        </w:numPr>
      </w:pPr>
      <w:r w:rsidRPr="004475BA">
        <w:t>Energiförsörjning</w:t>
      </w:r>
    </w:p>
    <w:p w14:paraId="2A6ECED4" w14:textId="27F48D4F" w:rsidR="00B37577" w:rsidRPr="004475BA" w:rsidRDefault="0086757E" w:rsidP="00B37577">
      <w:pPr>
        <w:pStyle w:val="Liststycke"/>
        <w:numPr>
          <w:ilvl w:val="0"/>
          <w:numId w:val="2"/>
        </w:numPr>
      </w:pPr>
      <w:r w:rsidRPr="004475BA">
        <w:t>Polisens roll och ansvar i t</w:t>
      </w:r>
      <w:r w:rsidR="004475BA" w:rsidRPr="004475BA">
        <w:t>otalförsvaret</w:t>
      </w:r>
    </w:p>
    <w:p w14:paraId="78016D35" w14:textId="77777777" w:rsidR="00B37577" w:rsidRPr="004475BA" w:rsidRDefault="00B37577" w:rsidP="00B37577">
      <w:pPr>
        <w:pStyle w:val="Liststycke"/>
        <w:numPr>
          <w:ilvl w:val="0"/>
          <w:numId w:val="2"/>
        </w:numPr>
      </w:pPr>
      <w:r w:rsidRPr="004475BA">
        <w:t>Elektroniska kommunikationer</w:t>
      </w:r>
    </w:p>
    <w:p w14:paraId="69C7946B" w14:textId="77777777" w:rsidR="00B37577" w:rsidRPr="004475BA" w:rsidRDefault="00B37577" w:rsidP="00B37577">
      <w:pPr>
        <w:pStyle w:val="Liststycke"/>
        <w:numPr>
          <w:ilvl w:val="0"/>
          <w:numId w:val="2"/>
        </w:numPr>
      </w:pPr>
      <w:r w:rsidRPr="004475BA">
        <w:t>Beredskap inom hälsa, vård och omsorg</w:t>
      </w:r>
    </w:p>
    <w:p w14:paraId="2895CAFA" w14:textId="7C6656DC" w:rsidR="00B37577" w:rsidRPr="004475BA" w:rsidRDefault="004475BA" w:rsidP="00B37577">
      <w:pPr>
        <w:pStyle w:val="Liststycke"/>
        <w:numPr>
          <w:ilvl w:val="0"/>
          <w:numId w:val="2"/>
        </w:numPr>
      </w:pPr>
      <w:r w:rsidRPr="004475BA">
        <w:t>Finansiella utmaningar i t</w:t>
      </w:r>
      <w:r w:rsidR="00B37577" w:rsidRPr="004475BA">
        <w:t>otalförsvaret</w:t>
      </w:r>
    </w:p>
    <w:p w14:paraId="1598A733" w14:textId="67702CC6" w:rsidR="00B37577" w:rsidRPr="004475BA" w:rsidRDefault="00B37577" w:rsidP="00B37577">
      <w:pPr>
        <w:pStyle w:val="Liststycke"/>
        <w:numPr>
          <w:ilvl w:val="0"/>
          <w:numId w:val="2"/>
        </w:numPr>
      </w:pPr>
      <w:r w:rsidRPr="004475BA">
        <w:t>Beredskap inom transporter</w:t>
      </w:r>
    </w:p>
    <w:p w14:paraId="55729DA4" w14:textId="06F147DE" w:rsidR="00942EBF" w:rsidRDefault="00942EBF" w:rsidP="00B37577">
      <w:pPr>
        <w:pStyle w:val="Liststycke"/>
        <w:numPr>
          <w:ilvl w:val="0"/>
          <w:numId w:val="2"/>
        </w:numPr>
      </w:pPr>
      <w:r w:rsidRPr="004475BA">
        <w:t>Civilsamhället i totalförsvaret</w:t>
      </w:r>
    </w:p>
    <w:p w14:paraId="2A00E5B6" w14:textId="77777777" w:rsidR="004475BA" w:rsidRDefault="004475BA" w:rsidP="004475BA"/>
    <w:p w14:paraId="538C847B" w14:textId="00ADB299" w:rsidR="004475BA" w:rsidRPr="004475BA" w:rsidRDefault="004475BA" w:rsidP="004475BA">
      <w:r>
        <w:t>Exempel på tema under utbildningen är hybrida hot, värdlandstöd(VLS) och förstärkning av alliansens norra flank</w:t>
      </w:r>
    </w:p>
    <w:p w14:paraId="1B5E4B11" w14:textId="77777777" w:rsidR="0042560B" w:rsidRDefault="0042560B" w:rsidP="0042560B"/>
    <w:p w14:paraId="0B72822D" w14:textId="1CD7B345" w:rsidR="00CB1FD7" w:rsidRDefault="004475BA" w:rsidP="0042560B">
      <w:r>
        <w:lastRenderedPageBreak/>
        <w:t xml:space="preserve">Med reservation för </w:t>
      </w:r>
      <w:r w:rsidR="0042560B">
        <w:t>ändringar.</w:t>
      </w:r>
      <w:r w:rsidR="00F71F8E">
        <w:t xml:space="preserve"> </w:t>
      </w:r>
      <w:r w:rsidR="00CB1FD7">
        <w:t>Detaljerat program bifogas kurskallelse.</w:t>
      </w:r>
    </w:p>
    <w:p w14:paraId="42F8B843" w14:textId="77777777" w:rsidR="0065465E" w:rsidRDefault="0065465E" w:rsidP="0065465E">
      <w:pPr>
        <w:rPr>
          <w:rFonts w:ascii="Helvetica" w:hAnsi="Helvetica" w:cs="Helvetica"/>
        </w:rPr>
      </w:pPr>
    </w:p>
    <w:p w14:paraId="5AC1B9DB" w14:textId="77777777" w:rsidR="0065465E" w:rsidRDefault="0065465E" w:rsidP="0065465E">
      <w:pPr>
        <w:pStyle w:val="Rubrik2"/>
      </w:pPr>
      <w:r w:rsidRPr="00067798">
        <w:t>Anmälan</w:t>
      </w:r>
    </w:p>
    <w:p w14:paraId="5503E664" w14:textId="29C1EB1C" w:rsidR="0065465E" w:rsidRDefault="0065465E" w:rsidP="0065465E">
      <w:r>
        <w:t xml:space="preserve">Senaste anmälningsdatum: </w:t>
      </w:r>
      <w:r w:rsidR="008632C0">
        <w:t>28 augusti</w:t>
      </w:r>
      <w:r w:rsidR="002457B7">
        <w:t xml:space="preserve"> </w:t>
      </w:r>
      <w:r>
        <w:t xml:space="preserve">till </w:t>
      </w:r>
      <w:r w:rsidR="004F2E14">
        <w:rPr>
          <w:rStyle w:val="WordRemoved"/>
        </w:rPr>
        <w:t>mhsk-mane-1avd@mil.se</w:t>
      </w:r>
      <w:r w:rsidR="00146491">
        <w:rPr>
          <w:rStyle w:val="WordRemoved"/>
        </w:rPr>
        <w:t xml:space="preserve"> </w:t>
      </w:r>
      <w:r w:rsidR="00146491" w:rsidRPr="00146491">
        <w:t>på ansökningsblanketten</w:t>
      </w:r>
      <w:r w:rsidR="00146491">
        <w:t>.</w:t>
      </w:r>
      <w:r w:rsidR="00146491" w:rsidRPr="00146491">
        <w:t xml:space="preserve"> </w:t>
      </w:r>
    </w:p>
    <w:p w14:paraId="4E9B1A35" w14:textId="77777777" w:rsidR="000113CC" w:rsidRPr="00067798" w:rsidRDefault="000113CC" w:rsidP="0065465E"/>
    <w:p w14:paraId="4A7B5DD0" w14:textId="77777777" w:rsidR="0065465E" w:rsidRDefault="00F93A91" w:rsidP="0065465E">
      <w:pPr>
        <w:pStyle w:val="Rubrik2"/>
      </w:pPr>
      <w:r>
        <w:t>Kursansvarig</w:t>
      </w:r>
    </w:p>
    <w:p w14:paraId="79CAD97D" w14:textId="77777777" w:rsidR="0065465E" w:rsidRDefault="0065465E" w:rsidP="0065465E">
      <w:r w:rsidRPr="00067798">
        <w:t xml:space="preserve">Ingrid Pettersson Koivumaa, 070 – 399 90 78, </w:t>
      </w:r>
      <w:r w:rsidR="00354AD0" w:rsidRPr="00D36B78">
        <w:rPr>
          <w:rStyle w:val="WordRemoved"/>
        </w:rPr>
        <w:t>ingrid.pettersson@mil.se</w:t>
      </w:r>
    </w:p>
    <w:p w14:paraId="760683F2" w14:textId="77777777" w:rsidR="00354AD0" w:rsidRPr="00067798" w:rsidRDefault="00354AD0" w:rsidP="0065465E"/>
    <w:p w14:paraId="7300DEB6" w14:textId="77777777" w:rsidR="009516A6" w:rsidRDefault="009516A6"/>
    <w:sectPr w:rsidR="00951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5BD"/>
    <w:multiLevelType w:val="hybridMultilevel"/>
    <w:tmpl w:val="78A850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6321869"/>
    <w:multiLevelType w:val="hybridMultilevel"/>
    <w:tmpl w:val="4FBEA0D8"/>
    <w:lvl w:ilvl="0" w:tplc="40C4066A">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7140F9"/>
    <w:multiLevelType w:val="hybridMultilevel"/>
    <w:tmpl w:val="A394F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B53CEF"/>
    <w:multiLevelType w:val="hybridMultilevel"/>
    <w:tmpl w:val="AECC4798"/>
    <w:lvl w:ilvl="0" w:tplc="E94A62EA">
      <w:start w:val="1"/>
      <w:numFmt w:val="bullet"/>
      <w:lvlText w:val="-"/>
      <w:lvlJc w:val="left"/>
      <w:pPr>
        <w:tabs>
          <w:tab w:val="num" w:pos="720"/>
        </w:tabs>
        <w:ind w:left="720" w:hanging="360"/>
      </w:pPr>
      <w:rPr>
        <w:rFonts w:ascii="Times New Roman" w:hAnsi="Times New Roman" w:hint="default"/>
      </w:rPr>
    </w:lvl>
    <w:lvl w:ilvl="1" w:tplc="4A60A9A0" w:tentative="1">
      <w:start w:val="1"/>
      <w:numFmt w:val="bullet"/>
      <w:lvlText w:val="-"/>
      <w:lvlJc w:val="left"/>
      <w:pPr>
        <w:tabs>
          <w:tab w:val="num" w:pos="1440"/>
        </w:tabs>
        <w:ind w:left="1440" w:hanging="360"/>
      </w:pPr>
      <w:rPr>
        <w:rFonts w:ascii="Times New Roman" w:hAnsi="Times New Roman" w:hint="default"/>
      </w:rPr>
    </w:lvl>
    <w:lvl w:ilvl="2" w:tplc="E222BC0C" w:tentative="1">
      <w:start w:val="1"/>
      <w:numFmt w:val="bullet"/>
      <w:lvlText w:val="-"/>
      <w:lvlJc w:val="left"/>
      <w:pPr>
        <w:tabs>
          <w:tab w:val="num" w:pos="2160"/>
        </w:tabs>
        <w:ind w:left="2160" w:hanging="360"/>
      </w:pPr>
      <w:rPr>
        <w:rFonts w:ascii="Times New Roman" w:hAnsi="Times New Roman" w:hint="default"/>
      </w:rPr>
    </w:lvl>
    <w:lvl w:ilvl="3" w:tplc="B0FE8C66" w:tentative="1">
      <w:start w:val="1"/>
      <w:numFmt w:val="bullet"/>
      <w:lvlText w:val="-"/>
      <w:lvlJc w:val="left"/>
      <w:pPr>
        <w:tabs>
          <w:tab w:val="num" w:pos="2880"/>
        </w:tabs>
        <w:ind w:left="2880" w:hanging="360"/>
      </w:pPr>
      <w:rPr>
        <w:rFonts w:ascii="Times New Roman" w:hAnsi="Times New Roman" w:hint="default"/>
      </w:rPr>
    </w:lvl>
    <w:lvl w:ilvl="4" w:tplc="C874810A" w:tentative="1">
      <w:start w:val="1"/>
      <w:numFmt w:val="bullet"/>
      <w:lvlText w:val="-"/>
      <w:lvlJc w:val="left"/>
      <w:pPr>
        <w:tabs>
          <w:tab w:val="num" w:pos="3600"/>
        </w:tabs>
        <w:ind w:left="3600" w:hanging="360"/>
      </w:pPr>
      <w:rPr>
        <w:rFonts w:ascii="Times New Roman" w:hAnsi="Times New Roman" w:hint="default"/>
      </w:rPr>
    </w:lvl>
    <w:lvl w:ilvl="5" w:tplc="F124981A" w:tentative="1">
      <w:start w:val="1"/>
      <w:numFmt w:val="bullet"/>
      <w:lvlText w:val="-"/>
      <w:lvlJc w:val="left"/>
      <w:pPr>
        <w:tabs>
          <w:tab w:val="num" w:pos="4320"/>
        </w:tabs>
        <w:ind w:left="4320" w:hanging="360"/>
      </w:pPr>
      <w:rPr>
        <w:rFonts w:ascii="Times New Roman" w:hAnsi="Times New Roman" w:hint="default"/>
      </w:rPr>
    </w:lvl>
    <w:lvl w:ilvl="6" w:tplc="86C48E46" w:tentative="1">
      <w:start w:val="1"/>
      <w:numFmt w:val="bullet"/>
      <w:lvlText w:val="-"/>
      <w:lvlJc w:val="left"/>
      <w:pPr>
        <w:tabs>
          <w:tab w:val="num" w:pos="5040"/>
        </w:tabs>
        <w:ind w:left="5040" w:hanging="360"/>
      </w:pPr>
      <w:rPr>
        <w:rFonts w:ascii="Times New Roman" w:hAnsi="Times New Roman" w:hint="default"/>
      </w:rPr>
    </w:lvl>
    <w:lvl w:ilvl="7" w:tplc="AD565944" w:tentative="1">
      <w:start w:val="1"/>
      <w:numFmt w:val="bullet"/>
      <w:lvlText w:val="-"/>
      <w:lvlJc w:val="left"/>
      <w:pPr>
        <w:tabs>
          <w:tab w:val="num" w:pos="5760"/>
        </w:tabs>
        <w:ind w:left="5760" w:hanging="360"/>
      </w:pPr>
      <w:rPr>
        <w:rFonts w:ascii="Times New Roman" w:hAnsi="Times New Roman" w:hint="default"/>
      </w:rPr>
    </w:lvl>
    <w:lvl w:ilvl="8" w:tplc="DEE44EC0" w:tentative="1">
      <w:start w:val="1"/>
      <w:numFmt w:val="bullet"/>
      <w:lvlText w:val="-"/>
      <w:lvlJc w:val="left"/>
      <w:pPr>
        <w:tabs>
          <w:tab w:val="num" w:pos="6480"/>
        </w:tabs>
        <w:ind w:left="6480" w:hanging="360"/>
      </w:pPr>
      <w:rPr>
        <w:rFonts w:ascii="Times New Roman" w:hAnsi="Times New Roman" w:hint="default"/>
      </w:rPr>
    </w:lvl>
  </w:abstractNum>
  <w:num w:numId="1" w16cid:durableId="1739018738">
    <w:abstractNumId w:val="3"/>
  </w:num>
  <w:num w:numId="2" w16cid:durableId="1324502656">
    <w:abstractNumId w:val="2"/>
  </w:num>
  <w:num w:numId="3" w16cid:durableId="2057587274">
    <w:abstractNumId w:val="1"/>
  </w:num>
  <w:num w:numId="4" w16cid:durableId="15527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65E"/>
    <w:rsid w:val="000113CC"/>
    <w:rsid w:val="000119C4"/>
    <w:rsid w:val="00025A08"/>
    <w:rsid w:val="0005361F"/>
    <w:rsid w:val="00095F49"/>
    <w:rsid w:val="000C4267"/>
    <w:rsid w:val="000F0DEE"/>
    <w:rsid w:val="000F3F9B"/>
    <w:rsid w:val="0010267A"/>
    <w:rsid w:val="00144699"/>
    <w:rsid w:val="00146491"/>
    <w:rsid w:val="00186ED8"/>
    <w:rsid w:val="00243C24"/>
    <w:rsid w:val="002457B7"/>
    <w:rsid w:val="002636F9"/>
    <w:rsid w:val="00291CFD"/>
    <w:rsid w:val="00354AD0"/>
    <w:rsid w:val="003B47DE"/>
    <w:rsid w:val="003B5CD0"/>
    <w:rsid w:val="003D4C17"/>
    <w:rsid w:val="0042560B"/>
    <w:rsid w:val="004475BA"/>
    <w:rsid w:val="004A60B1"/>
    <w:rsid w:val="004F2E14"/>
    <w:rsid w:val="005224A5"/>
    <w:rsid w:val="0065465E"/>
    <w:rsid w:val="006943F5"/>
    <w:rsid w:val="006A6174"/>
    <w:rsid w:val="006B0FCD"/>
    <w:rsid w:val="00713A7A"/>
    <w:rsid w:val="007572FA"/>
    <w:rsid w:val="00794F4D"/>
    <w:rsid w:val="007A07BC"/>
    <w:rsid w:val="007E60FE"/>
    <w:rsid w:val="008632C0"/>
    <w:rsid w:val="0086757E"/>
    <w:rsid w:val="00911144"/>
    <w:rsid w:val="00942EBF"/>
    <w:rsid w:val="009516A6"/>
    <w:rsid w:val="00971A6B"/>
    <w:rsid w:val="009A553A"/>
    <w:rsid w:val="00A22FC0"/>
    <w:rsid w:val="00A93FF4"/>
    <w:rsid w:val="00AB7CDE"/>
    <w:rsid w:val="00AF05FA"/>
    <w:rsid w:val="00B15D9F"/>
    <w:rsid w:val="00B37577"/>
    <w:rsid w:val="00B578F8"/>
    <w:rsid w:val="00BF104C"/>
    <w:rsid w:val="00C346B6"/>
    <w:rsid w:val="00C54532"/>
    <w:rsid w:val="00C66C6B"/>
    <w:rsid w:val="00CB1FD7"/>
    <w:rsid w:val="00CC0C25"/>
    <w:rsid w:val="00D9095B"/>
    <w:rsid w:val="00DD08D2"/>
    <w:rsid w:val="00DD4D20"/>
    <w:rsid w:val="00DE43D1"/>
    <w:rsid w:val="00E10673"/>
    <w:rsid w:val="00E459F0"/>
    <w:rsid w:val="00EE2150"/>
    <w:rsid w:val="00F247B6"/>
    <w:rsid w:val="00F57252"/>
    <w:rsid w:val="00F57E24"/>
    <w:rsid w:val="00F71F8E"/>
    <w:rsid w:val="00F93A91"/>
    <w:rsid w:val="00FD7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2C8B"/>
  <w15:chartTrackingRefBased/>
  <w15:docId w15:val="{50B4A06E-CB59-402E-BE58-00B0A179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5E"/>
    <w:pPr>
      <w:spacing w:after="0" w:line="240" w:lineRule="auto"/>
    </w:pPr>
    <w:rPr>
      <w:sz w:val="24"/>
      <w:szCs w:val="24"/>
    </w:rPr>
  </w:style>
  <w:style w:type="paragraph" w:styleId="Rubrik1">
    <w:name w:val="heading 1"/>
    <w:basedOn w:val="Normal"/>
    <w:next w:val="Normal"/>
    <w:link w:val="Rubrik1Char"/>
    <w:uiPriority w:val="9"/>
    <w:qFormat/>
    <w:rsid w:val="006546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6546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65465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465E"/>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65465E"/>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65465E"/>
    <w:rPr>
      <w:rFonts w:asciiTheme="majorHAnsi" w:eastAsiaTheme="majorEastAsia" w:hAnsiTheme="majorHAnsi" w:cstheme="majorBidi"/>
      <w:color w:val="243F60" w:themeColor="accent1" w:themeShade="7F"/>
      <w:sz w:val="24"/>
      <w:szCs w:val="24"/>
    </w:rPr>
  </w:style>
  <w:style w:type="paragraph" w:styleId="Liststycke">
    <w:name w:val="List Paragraph"/>
    <w:basedOn w:val="Normal"/>
    <w:uiPriority w:val="34"/>
    <w:qFormat/>
    <w:rsid w:val="0065465E"/>
    <w:pPr>
      <w:ind w:left="720"/>
      <w:contextualSpacing/>
    </w:pPr>
  </w:style>
  <w:style w:type="character" w:customStyle="1" w:styleId="WordRemoved">
    <w:name w:val="Word_Removed"/>
    <w:basedOn w:val="Standardstycketeckensnitt"/>
    <w:uiPriority w:val="99"/>
    <w:unhideWhenUsed/>
    <w:rsid w:val="0065465E"/>
    <w:rPr>
      <w:color w:val="0000FF"/>
      <w:u w:val="single"/>
    </w:rPr>
  </w:style>
  <w:style w:type="paragraph" w:customStyle="1" w:styleId="null">
    <w:name w:val="null"/>
    <w:basedOn w:val="Normal"/>
    <w:rsid w:val="00354AD0"/>
    <w:pPr>
      <w:spacing w:before="100" w:beforeAutospacing="1" w:after="100" w:afterAutospacing="1"/>
    </w:pPr>
    <w:rPr>
      <w:rFonts w:ascii="Times New Roman" w:hAnsi="Times New Roman" w:cs="Times New Roman"/>
      <w:lang w:eastAsia="sv-SE"/>
    </w:rPr>
  </w:style>
  <w:style w:type="character" w:customStyle="1" w:styleId="null1">
    <w:name w:val="null1"/>
    <w:basedOn w:val="Standardstycketeckensnitt"/>
    <w:rsid w:val="00354AD0"/>
  </w:style>
  <w:style w:type="character" w:styleId="Kommentarsreferens">
    <w:name w:val="annotation reference"/>
    <w:basedOn w:val="Standardstycketeckensnitt"/>
    <w:uiPriority w:val="99"/>
    <w:semiHidden/>
    <w:unhideWhenUsed/>
    <w:rsid w:val="000F0DEE"/>
    <w:rPr>
      <w:sz w:val="16"/>
      <w:szCs w:val="16"/>
    </w:rPr>
  </w:style>
  <w:style w:type="paragraph" w:styleId="Kommentarer">
    <w:name w:val="annotation text"/>
    <w:basedOn w:val="Normal"/>
    <w:link w:val="KommentarerChar"/>
    <w:uiPriority w:val="99"/>
    <w:semiHidden/>
    <w:unhideWhenUsed/>
    <w:rsid w:val="000F0DEE"/>
    <w:rPr>
      <w:sz w:val="20"/>
      <w:szCs w:val="20"/>
    </w:rPr>
  </w:style>
  <w:style w:type="character" w:customStyle="1" w:styleId="KommentarerChar">
    <w:name w:val="Kommentarer Char"/>
    <w:basedOn w:val="Standardstycketeckensnitt"/>
    <w:link w:val="Kommentarer"/>
    <w:uiPriority w:val="99"/>
    <w:semiHidden/>
    <w:rsid w:val="000F0DEE"/>
    <w:rPr>
      <w:sz w:val="20"/>
      <w:szCs w:val="20"/>
    </w:rPr>
  </w:style>
  <w:style w:type="paragraph" w:styleId="Kommentarsmne">
    <w:name w:val="annotation subject"/>
    <w:basedOn w:val="Kommentarer"/>
    <w:next w:val="Kommentarer"/>
    <w:link w:val="KommentarsmneChar"/>
    <w:uiPriority w:val="99"/>
    <w:semiHidden/>
    <w:unhideWhenUsed/>
    <w:rsid w:val="000F0DEE"/>
    <w:rPr>
      <w:b/>
      <w:bCs/>
    </w:rPr>
  </w:style>
  <w:style w:type="character" w:customStyle="1" w:styleId="KommentarsmneChar">
    <w:name w:val="Kommentarsämne Char"/>
    <w:basedOn w:val="KommentarerChar"/>
    <w:link w:val="Kommentarsmne"/>
    <w:uiPriority w:val="99"/>
    <w:semiHidden/>
    <w:rsid w:val="000F0DEE"/>
    <w:rPr>
      <w:b/>
      <w:bCs/>
      <w:sz w:val="20"/>
      <w:szCs w:val="20"/>
    </w:rPr>
  </w:style>
  <w:style w:type="paragraph" w:styleId="Ballongtext">
    <w:name w:val="Balloon Text"/>
    <w:basedOn w:val="Normal"/>
    <w:link w:val="BallongtextChar"/>
    <w:uiPriority w:val="99"/>
    <w:semiHidden/>
    <w:unhideWhenUsed/>
    <w:rsid w:val="000F0DE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0DEE"/>
    <w:rPr>
      <w:rFonts w:ascii="Segoe UI" w:hAnsi="Segoe UI" w:cs="Segoe UI"/>
      <w:sz w:val="18"/>
      <w:szCs w:val="18"/>
    </w:rPr>
  </w:style>
  <w:style w:type="paragraph" w:customStyle="1" w:styleId="Kursplannormaltext">
    <w:name w:val="Kursplan normal text"/>
    <w:basedOn w:val="Normal"/>
    <w:qFormat/>
    <w:rsid w:val="00D9095B"/>
    <w:pPr>
      <w:spacing w:before="60" w:after="60"/>
    </w:pPr>
    <w:rPr>
      <w:rFonts w:ascii="Arial" w:eastAsia="Times New Roman" w:hAnsi="Arial" w:cs="Arial"/>
      <w:sz w:val="20"/>
      <w:szCs w:val="20"/>
      <w:lang w:val="en-US"/>
    </w:rPr>
  </w:style>
  <w:style w:type="character" w:customStyle="1" w:styleId="Kursplansvarttext">
    <w:name w:val="Kursplan svart text"/>
    <w:basedOn w:val="Standardstycketeckensnitt"/>
    <w:uiPriority w:val="1"/>
    <w:qFormat/>
    <w:rsid w:val="00D9095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7939">
      <w:bodyDiv w:val="1"/>
      <w:marLeft w:val="0"/>
      <w:marRight w:val="0"/>
      <w:marTop w:val="0"/>
      <w:marBottom w:val="0"/>
      <w:divBdr>
        <w:top w:val="none" w:sz="0" w:space="0" w:color="auto"/>
        <w:left w:val="none" w:sz="0" w:space="0" w:color="auto"/>
        <w:bottom w:val="none" w:sz="0" w:space="0" w:color="auto"/>
        <w:right w:val="none" w:sz="0" w:space="0" w:color="auto"/>
      </w:divBdr>
    </w:div>
    <w:div w:id="2613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Word_Removed" Target="https://carefully_removed_external_link_due_to_policy"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Word_Removed" Target="https://carefully_removed_external_link_due_to_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fdbf385f-af34-4315-93a8-efdf46ec6e2c</TitusGUID>
  <TitusMetadata xmlns="">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TitusMetadata>
</titus>
</file>

<file path=customXml/itemProps1.xml><?xml version="1.0" encoding="utf-8"?>
<ds:datastoreItem xmlns:ds="http://schemas.openxmlformats.org/officeDocument/2006/customXml" ds:itemID="{511CC53E-5B57-4C11-82A2-E9A036E8664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603</Words>
  <Characters>3196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Pettersson Koivumaa, Ingrid</dc:creator>
  <dc:description/>
  <cp:lastModifiedBy>Pettersson Koivumaa, Ingrid</cp:lastModifiedBy>
  <cp:revision>8</cp:revision>
  <dcterms:created xsi:type="dcterms:W3CDTF">2026-06-08T11:33:00Z</dcterms:created>
  <dcterms:modified xsi:type="dcterms:W3CDTF">2026-06-11T10:33:00Z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fdbf385f-af34-4315-93a8-efdf46ec6e2c</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